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66738" cy="5667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After school junior drop in training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66738" cy="5667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Table Tennis Minnesota; 1185 Concord St. N, South St. Paul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Levels: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All Levels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Length: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Tuesdays 3:30pm-5:30pm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Begins February 13th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Focus:</w:t>
        <w:tab/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Proper technique, foundation, footwork, strategy, game play, and 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fun!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Coaches: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Podvin: 2017 Minnesota State Singles and Doubles State 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Champion.  USATT Club Coach and SafeSport Certified. Additional coaches added to training as needed.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Ages/Level: 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Ages 7-18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Fee: </w:t>
        <w:tab/>
        <w:tab/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Daily m</w:t>
      </w:r>
      <w:r w:rsidDel="00000000" w:rsidR="00000000" w:rsidRPr="00000000">
        <w:rPr>
          <w:sz w:val="24"/>
          <w:szCs w:val="24"/>
          <w:rtl w:val="0"/>
        </w:rPr>
        <w:t xml:space="preserve">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$5</w:t>
      </w:r>
      <w:r w:rsidDel="00000000" w:rsidR="00000000" w:rsidRPr="00000000">
        <w:rPr>
          <w:sz w:val="24"/>
          <w:szCs w:val="24"/>
          <w:rtl w:val="0"/>
        </w:rPr>
        <w:t xml:space="preserve">; daily non-member rate: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Contact: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  <w:tab/>
        <w:t xml:space="preserve">Joe Podvin, 651-353-2818,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joepodvintt@gmail.com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oepodvin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